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9F" w:rsidRDefault="0024059F" w:rsidP="0024059F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КАЗЕННОЕ ДОШКОЛЬНОЕ ОБРАЗОВАТЕЛЬНОЕ УЧРЕЖДЕНИЕ ДЕТСКИЙ САД "НОГАЙ ЭЛ"</w:t>
      </w:r>
    </w:p>
    <w:p w:rsidR="0024059F" w:rsidRDefault="0024059F" w:rsidP="0024059F">
      <w:pPr>
        <w:jc w:val="center"/>
        <w:rPr>
          <w:rFonts w:ascii="Times New Roman" w:hAnsi="Times New Roman"/>
          <w:sz w:val="28"/>
        </w:rPr>
      </w:pPr>
    </w:p>
    <w:p w:rsidR="0024059F" w:rsidRDefault="0024059F" w:rsidP="0024059F">
      <w:pPr>
        <w:jc w:val="center"/>
        <w:rPr>
          <w:rFonts w:ascii="Times New Roman" w:hAnsi="Times New Roman"/>
          <w:sz w:val="28"/>
        </w:rPr>
      </w:pPr>
    </w:p>
    <w:p w:rsidR="0024059F" w:rsidRDefault="0024059F" w:rsidP="0024059F">
      <w:pPr>
        <w:jc w:val="center"/>
        <w:rPr>
          <w:rFonts w:ascii="Times New Roman" w:hAnsi="Times New Roman"/>
          <w:sz w:val="52"/>
          <w:shd w:val="clear" w:color="auto" w:fill="FFFFFF"/>
        </w:rPr>
      </w:pPr>
      <w:r>
        <w:rPr>
          <w:rFonts w:ascii="Times New Roman" w:hAnsi="Times New Roman"/>
          <w:sz w:val="52"/>
          <w:shd w:val="clear" w:color="auto" w:fill="FFFFFF"/>
        </w:rPr>
        <w:t>Тема проекта:</w:t>
      </w:r>
    </w:p>
    <w:p w:rsidR="0024059F" w:rsidRDefault="0024059F" w:rsidP="0024059F">
      <w:pPr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 xml:space="preserve"> </w:t>
      </w:r>
      <w:r>
        <w:rPr>
          <w:rFonts w:ascii="Times New Roman" w:hAnsi="Times New Roman"/>
          <w:sz w:val="72"/>
        </w:rPr>
        <w:t>«Развивающие игры нового поколения в интеллектуальном развитии дошкольника в сфере дополнительного образования (игровая технология В.В.Воскобовича)»</w:t>
      </w:r>
    </w:p>
    <w:p w:rsidR="0024059F" w:rsidRDefault="0024059F" w:rsidP="0024059F">
      <w:pPr>
        <w:jc w:val="center"/>
        <w:rPr>
          <w:sz w:val="72"/>
        </w:rPr>
      </w:pPr>
    </w:p>
    <w:p w:rsidR="0024059F" w:rsidRDefault="0024059F" w:rsidP="0024059F">
      <w:pPr>
        <w:jc w:val="center"/>
        <w:rPr>
          <w:sz w:val="72"/>
        </w:rPr>
      </w:pPr>
    </w:p>
    <w:p w:rsidR="0024059F" w:rsidRDefault="0024059F" w:rsidP="0024059F">
      <w:pPr>
        <w:jc w:val="center"/>
        <w:rPr>
          <w:sz w:val="40"/>
        </w:rPr>
      </w:pPr>
    </w:p>
    <w:p w:rsidR="0024059F" w:rsidRDefault="0024059F" w:rsidP="0024059F">
      <w:pPr>
        <w:jc w:val="center"/>
        <w:rPr>
          <w:sz w:val="40"/>
        </w:rPr>
      </w:pPr>
      <w:r>
        <w:rPr>
          <w:sz w:val="40"/>
        </w:rPr>
        <w:t xml:space="preserve">НОГАЙСКИЙ РАЙОН </w:t>
      </w:r>
    </w:p>
    <w:p w:rsidR="0024059F" w:rsidRDefault="0024059F" w:rsidP="0024059F">
      <w:pPr>
        <w:jc w:val="center"/>
        <w:rPr>
          <w:sz w:val="40"/>
        </w:rPr>
      </w:pPr>
      <w:r>
        <w:rPr>
          <w:sz w:val="40"/>
        </w:rPr>
        <w:t>2020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lastRenderedPageBreak/>
        <w:t>Т</w:t>
      </w:r>
      <w:r>
        <w:rPr>
          <w:rFonts w:ascii="Times New Roman" w:hAnsi="Times New Roman"/>
          <w:sz w:val="28"/>
        </w:rPr>
        <w:t>ема проекта: «Развивающие игры нового поколения в интеллектуальном развитии дошкольника в сфере дополнительного образования (игровая технология В.В.Воскобовича)»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Цель: создание условий для интенсивного интеллектуального развития дошкольников средствами внедрения дополнительных образовательных услуг , реализующих запросы родителей в современном качественном образовании.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Задачи: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разработка модели пространственно</w:t>
      </w:r>
      <w:r>
        <w:rPr>
          <w:rFonts w:ascii="Times New Roman" w:hAnsi="Times New Roman"/>
          <w:sz w:val="28"/>
        </w:rPr>
        <w:t xml:space="preserve"> - развивающей игровой среды, направленной на развитие интеллектуальных способностей детей 3-7 лет.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внедрение системы инновационных развивающих игр в воспитательный процесс, направленных на развитие интеллектуальных способностей детей.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знакомство с и</w:t>
      </w:r>
      <w:r>
        <w:rPr>
          <w:rFonts w:ascii="Times New Roman" w:hAnsi="Times New Roman"/>
          <w:sz w:val="28"/>
        </w:rPr>
        <w:t>гровой развивающей технологией В.В. Воскобовича и ее применением в разных формах работы в дополнительном образовании;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повышение профессиональной компетентности воспитателей через использование инновационных игровой технологии В.В. Воскобовича при органи</w:t>
      </w:r>
      <w:r>
        <w:rPr>
          <w:rFonts w:ascii="Times New Roman" w:hAnsi="Times New Roman"/>
          <w:sz w:val="28"/>
        </w:rPr>
        <w:t>зации работы с детьми, дошкольного возраста.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популяризация идеи использования целостной системы технологии В.В. Воскобовича среди воспитателей села Терекли-Мектеб.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Краткое обоснование актуальности и инновационности проекта: Инновационные процессы на со</w:t>
      </w:r>
      <w:r>
        <w:rPr>
          <w:rFonts w:ascii="Times New Roman" w:hAnsi="Times New Roman"/>
          <w:sz w:val="28"/>
        </w:rPr>
        <w:t>временном этапе становления общества затрагивают в первую очередь систему дошкольного образования, как начальную ступень развития потенциальных способностей ребёнка. Современное имманентное открытое образование должно обеспечивать индивидуальную образовате</w:t>
      </w:r>
      <w:r>
        <w:rPr>
          <w:rFonts w:ascii="Times New Roman" w:hAnsi="Times New Roman"/>
          <w:sz w:val="28"/>
        </w:rPr>
        <w:t>льную траекторию. Первые игры Воскобовича появились в начале 90-х. "Геоконт", "Игровой квадрат" (сейчас это "Квадрат Воскобовича"), "Складушки", "Цветовые часы" сразу привлекли к себе внимание. С каждым годом их становилось все больше: "Прозрачный квадрат"</w:t>
      </w:r>
      <w:r>
        <w:rPr>
          <w:rFonts w:ascii="Times New Roman" w:hAnsi="Times New Roman"/>
          <w:sz w:val="28"/>
        </w:rPr>
        <w:t>, "Прозрачная цифра", "Домино", "Планета умножения", серия "Чудо-головоломки", "Математические корзинки". Появились и первые методические сказки.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Принципы, заложенные в основу этих игр (интерес, познание, творчество) становятся максимально действенными, та</w:t>
      </w:r>
      <w:r>
        <w:rPr>
          <w:rFonts w:ascii="Times New Roman" w:hAnsi="Times New Roman"/>
          <w:sz w:val="28"/>
        </w:rPr>
        <w:t>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Игра создает условия для проявления творчества, стимулирует развитие творческих способностей </w:t>
      </w:r>
      <w:r>
        <w:rPr>
          <w:rFonts w:ascii="Times New Roman" w:hAnsi="Times New Roman"/>
          <w:sz w:val="28"/>
        </w:rPr>
        <w:t xml:space="preserve">ребенка. Взрослому остается лишь использовать </w:t>
      </w:r>
      <w:r>
        <w:rPr>
          <w:rFonts w:ascii="Times New Roman" w:hAnsi="Times New Roman"/>
          <w:sz w:val="28"/>
        </w:rPr>
        <w:lastRenderedPageBreak/>
        <w:t>эту естественную потребность для постепенного вовлечения ребят в более сложные формы игровой активности. для ребенка наиболее подходящей формой обучения.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дают хороший результат лишь в том случае, если ясно</w:t>
      </w:r>
      <w:r>
        <w:rPr>
          <w:rFonts w:ascii="Times New Roman" w:hAnsi="Times New Roman"/>
          <w:sz w:val="28"/>
        </w:rPr>
        <w:t xml:space="preserve"> представляешь, какие задачи могут быть решены в процессе их проведения и в чем особенности проведения этих занятий на ступени раннего детства. Психологами и педагогами доказано, что знания, усвоенные без интереса, не окрашенные собственным положительным о</w:t>
      </w:r>
      <w:r>
        <w:rPr>
          <w:rFonts w:ascii="Times New Roman" w:hAnsi="Times New Roman"/>
          <w:sz w:val="28"/>
        </w:rPr>
        <w:t>тношением, эмоциями, не становятся полезными - мертвый груз. Здесь можно выделить работы Б. Г. Ананьева, А. Н. Леонтьева, С. С. Рубинштейна и др.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Занимательность может быть задана необычной формой обучения. Надо только найти золотую середину: не усложнять </w:t>
      </w:r>
      <w:r>
        <w:rPr>
          <w:rFonts w:ascii="Times New Roman" w:hAnsi="Times New Roman"/>
          <w:sz w:val="28"/>
        </w:rPr>
        <w:t>- дети не поймут и не упрощать, облегчая учение, - дети будут постоянно искать легкие пути, чтобы поменьше трудиться. Получая пищу для своего ума, ребенок охотно участвует в занятиях, ждет их, радуется им.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дидактических игр и заданий на смекалку,</w:t>
      </w:r>
      <w:r>
        <w:rPr>
          <w:rFonts w:ascii="Times New Roman" w:hAnsi="Times New Roman"/>
          <w:sz w:val="28"/>
        </w:rPr>
        <w:t xml:space="preserve"> сообразительность, задач-шуток уточняются и закрепляются представления детей о числах, об отношениях между ними, о геометрических фигурах, временных и пространственных отношениях. Занимательный материал не только увлекает ребенка, но и способствует соверш</w:t>
      </w:r>
      <w:r>
        <w:rPr>
          <w:rFonts w:ascii="Times New Roman" w:hAnsi="Times New Roman"/>
          <w:sz w:val="28"/>
        </w:rPr>
        <w:t>енствованию наблюдательности, внимания, памяти, мышления и речи дошкольника. Стихотворный материал, загадки, считалки применяются в зависимости от целей познавательного общения. Возможности их использования широки: на групповых занятиях в детском саду, при</w:t>
      </w:r>
      <w:r>
        <w:rPr>
          <w:rFonts w:ascii="Times New Roman" w:hAnsi="Times New Roman"/>
          <w:sz w:val="28"/>
        </w:rPr>
        <w:t xml:space="preserve"> индивидуальной работе с детьми в семье, на викторинах, досугах, праздниках, в ходе познавательной беседы, в игротеке, когда дети принимают родителей в гости и играют с ними в математические игры.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старшему дошкольному возрасту заметно возрастают возможно</w:t>
      </w:r>
      <w:r>
        <w:rPr>
          <w:rFonts w:ascii="Times New Roman" w:hAnsi="Times New Roman"/>
          <w:sz w:val="28"/>
        </w:rPr>
        <w:t>сти инициативной преобразующей активности ребенка. Этот возрастной период важен для развития познавательной потребности, которая находит отражение в форме поисковой, исследовательской деятельности, направленной на «открытие» нового, которая развивает проду</w:t>
      </w:r>
      <w:r>
        <w:rPr>
          <w:rFonts w:ascii="Times New Roman" w:hAnsi="Times New Roman"/>
          <w:sz w:val="28"/>
        </w:rPr>
        <w:t>ктивные формы мышления. Задача взрослого – не подавлять ребенка грузом своих знаний, а создавать условия для самостоятельного нахождения ответов на свои вопросы «почему» и «как», что способствует развитию познавательной компетенции детей.Практика дошкольно</w:t>
      </w:r>
      <w:r>
        <w:rPr>
          <w:rFonts w:ascii="Times New Roman" w:hAnsi="Times New Roman"/>
          <w:sz w:val="28"/>
        </w:rPr>
        <w:t>го образования показывает, что на успешность обучения влияет не только содержание предлагаемого материала, но также форма его подачи, которая способна вызвать заинтересованность ребенка и его познавательную активность.Еще древние римляне говорили, что коре</w:t>
      </w:r>
      <w:r>
        <w:rPr>
          <w:rFonts w:ascii="Times New Roman" w:hAnsi="Times New Roman"/>
          <w:sz w:val="28"/>
        </w:rPr>
        <w:t>нь учения горек. Но зачем учить с горькими и бесполезными слезами тому, чему можно выучиться с улыбкой? Если интересно построить занятие, корень учения может изменить свой вкус и даже вызвать у детей здоровый аппетит.</w:t>
      </w:r>
      <w:r>
        <w:rPr>
          <w:rFonts w:ascii="Times New Roman" w:hAnsi="Times New Roman"/>
          <w:sz w:val="28"/>
        </w:rPr>
        <w:br/>
        <w:t>Знания, данные детям в занимательной ф</w:t>
      </w:r>
      <w:r>
        <w:rPr>
          <w:rFonts w:ascii="Times New Roman" w:hAnsi="Times New Roman"/>
          <w:sz w:val="28"/>
        </w:rPr>
        <w:t xml:space="preserve">орме, усваиваются быстрее, прочнее </w:t>
      </w:r>
      <w:r>
        <w:rPr>
          <w:rFonts w:ascii="Times New Roman" w:hAnsi="Times New Roman"/>
          <w:sz w:val="28"/>
        </w:rPr>
        <w:lastRenderedPageBreak/>
        <w:t>и легче, чем те, которые представлены сухими упражнениями. Именно по этой проблеме наш детский сад хочет реализовать этот проект. Так как у нас в детском саду действует  компьютерный кружок, мы хотим дополнить дополнитель</w:t>
      </w:r>
      <w:r>
        <w:rPr>
          <w:rFonts w:ascii="Times New Roman" w:hAnsi="Times New Roman"/>
          <w:sz w:val="28"/>
        </w:rPr>
        <w:t xml:space="preserve">ное образование системой развивающих игр В.Воскобовича. 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проекта: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Недостаточное использование игровых развивающих технологий в работе с</w:t>
      </w:r>
      <w:r>
        <w:rPr>
          <w:rFonts w:ascii="Symbol" w:hAnsi="Symbol"/>
          <w:sz w:val="28"/>
        </w:rPr>
        <w:t></w:t>
      </w:r>
      <w:r>
        <w:rPr>
          <w:rFonts w:ascii="Times New Roman" w:hAnsi="Times New Roman"/>
          <w:sz w:val="28"/>
        </w:rPr>
        <w:t xml:space="preserve"> дошкольниками, преобладание традиционных форм и методов организации образовательного процесса. Преобладание ре</w:t>
      </w:r>
      <w:r>
        <w:rPr>
          <w:rFonts w:ascii="Times New Roman" w:hAnsi="Times New Roman"/>
          <w:sz w:val="28"/>
        </w:rPr>
        <w:t>продуктивных форм организации образовательного процесса, не способствующих раскрытию индивидуальности и творческого потенциала воспитанника. Неготовность педагогов, организовать образовательный процесс на</w:t>
      </w:r>
      <w:r>
        <w:rPr>
          <w:rFonts w:ascii="Symbol" w:hAnsi="Symbol"/>
          <w:sz w:val="28"/>
        </w:rPr>
        <w:t></w:t>
      </w:r>
      <w:r>
        <w:rPr>
          <w:rFonts w:ascii="Times New Roman" w:hAnsi="Times New Roman"/>
          <w:sz w:val="28"/>
        </w:rPr>
        <w:t xml:space="preserve"> компетентностной основе. Снижение уровня мотивацио</w:t>
      </w:r>
      <w:r>
        <w:rPr>
          <w:rFonts w:ascii="Times New Roman" w:hAnsi="Times New Roman"/>
          <w:sz w:val="28"/>
        </w:rPr>
        <w:t>нной готовности детей к школе, недостаточное умение самоорганизации детской деятельности Проблема недостаточного количества оборудования и материалов: как для</w:t>
      </w:r>
      <w:r>
        <w:rPr>
          <w:rFonts w:ascii="Symbol" w:hAnsi="Symbol"/>
          <w:sz w:val="28"/>
        </w:rPr>
        <w:t></w:t>
      </w:r>
      <w:r>
        <w:rPr>
          <w:rFonts w:ascii="Times New Roman" w:hAnsi="Times New Roman"/>
          <w:sz w:val="28"/>
        </w:rPr>
        <w:t xml:space="preserve"> обеспечения образовательного процесса (в соответствии с требованиями образовательной Программы и</w:t>
      </w:r>
      <w:r>
        <w:rPr>
          <w:rFonts w:ascii="Times New Roman" w:hAnsi="Times New Roman"/>
          <w:sz w:val="28"/>
        </w:rPr>
        <w:t xml:space="preserve"> ФГОСДО), так и материально-технического оснащения. Несовершенность оценки качества образования дошкольников на основе реализации компетентностного подхода. Несогласованность требований педагогов и родителей к воспитанию и</w:t>
      </w:r>
      <w:r>
        <w:rPr>
          <w:rFonts w:ascii="Symbol" w:hAnsi="Symbol"/>
          <w:sz w:val="28"/>
        </w:rPr>
        <w:t></w:t>
      </w:r>
      <w:r>
        <w:rPr>
          <w:rFonts w:ascii="Times New Roman" w:hAnsi="Times New Roman"/>
          <w:sz w:val="28"/>
        </w:rPr>
        <w:t xml:space="preserve"> развитию детей, недостаточная пе</w:t>
      </w:r>
      <w:r>
        <w:rPr>
          <w:rFonts w:ascii="Times New Roman" w:hAnsi="Times New Roman"/>
          <w:sz w:val="28"/>
        </w:rPr>
        <w:t>дагогическая компетентность родителей</w:t>
      </w:r>
    </w:p>
    <w:p w:rsidR="000412DE" w:rsidRDefault="000412DE" w:rsidP="0024059F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Задача детского сада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подбор инновационных методов, которые позволят ребенку реализовать индивидуальную образовательную траекторию. Поскольку дошкольное образование, является важным звеном в подготовке детей к обуч</w:t>
      </w:r>
      <w:r>
        <w:rPr>
          <w:rFonts w:ascii="Times New Roman" w:hAnsi="Times New Roman"/>
          <w:sz w:val="28"/>
        </w:rPr>
        <w:t>ению в школе, необходимо знать, на что ориентировать выпускников, насколько меняется подход к обучению в школе, что ожидает в будущем сегодняшних дошколят. Целевые ориентиры на этапе завершения дошкольного образования предполагают, что ребенок обладает раз</w:t>
      </w:r>
      <w:r>
        <w:rPr>
          <w:rFonts w:ascii="Times New Roman" w:hAnsi="Times New Roman"/>
          <w:sz w:val="28"/>
        </w:rPr>
        <w:t>витым воображением, которое реализуется в разных видах деятельности, прежде всего в игре. Следовательно, игра является наиболее близким и естественным для дошкольника видом деятельности. Игровая технология В.В.Воскобовича поможет не только сформировать у д</w:t>
      </w:r>
      <w:r>
        <w:rPr>
          <w:rFonts w:ascii="Times New Roman" w:hAnsi="Times New Roman"/>
          <w:sz w:val="28"/>
        </w:rPr>
        <w:t>етей знания, умения и навыки, но, прежде всего, способствовать интеллектуально-творческому развитию детей. (273-ФЗ,ст.75п.1, Приказ Минобрнауки РФ №1008, САНПИН 2.4.4.3172- 14) Сроки реализации проекта: март 2018 – декабрь 2018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Ссылка на проект на Интерне</w:t>
      </w:r>
      <w:r>
        <w:rPr>
          <w:rFonts w:ascii="Times New Roman" w:hAnsi="Times New Roman"/>
          <w:sz w:val="28"/>
        </w:rPr>
        <w:t>т сайте заявителя: dag-nogau.tvoisadik.ru.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Перспективы развития проекта: Применяя данную технологию, мы сможем достичь главной цели дошкольного образования - сохранить и укрепить здоровье детей, воспитать у них общую культуру, развить физические, </w:t>
      </w:r>
      <w:r>
        <w:rPr>
          <w:rFonts w:ascii="Times New Roman" w:hAnsi="Times New Roman"/>
          <w:sz w:val="28"/>
        </w:rPr>
        <w:lastRenderedPageBreak/>
        <w:t>интеллек</w:t>
      </w:r>
      <w:r>
        <w:rPr>
          <w:rFonts w:ascii="Times New Roman" w:hAnsi="Times New Roman"/>
          <w:sz w:val="28"/>
        </w:rPr>
        <w:t>туальные и личностные качества, сформировать предпосылки учебной деятельности, которые обеспечат социальную успешность. Основные принципы, заложенные в основу игровой технологии В.В. Воскобовича - Познание - Интерес - Творчество - становятся максимально де</w:t>
      </w:r>
      <w:r>
        <w:rPr>
          <w:rFonts w:ascii="Times New Roman" w:hAnsi="Times New Roman"/>
          <w:sz w:val="28"/>
        </w:rPr>
        <w:t>йственными, так как эти игры учат детей действовать в «уме» и «мыслить», а это в свою очередь раскрепощает воображение, развивает их творческие возможности и способности. Реализация проекта будет способствовать качественным изменениям в содержании деятельн</w:t>
      </w:r>
      <w:r>
        <w:rPr>
          <w:rFonts w:ascii="Times New Roman" w:hAnsi="Times New Roman"/>
          <w:sz w:val="28"/>
        </w:rPr>
        <w:t xml:space="preserve">ости дошкольного образовательного учреждения. Проект, нормативно-правовые и методические продукты к нему могут быть диссеминированы в другие регионы РФ, совершенствованы и адаптированы к условиям конкретных дошкольных образовательных учреждений. 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Ожидаемые</w:t>
      </w:r>
      <w:r>
        <w:rPr>
          <w:rFonts w:ascii="Times New Roman" w:hAnsi="Times New Roman"/>
          <w:sz w:val="28"/>
        </w:rPr>
        <w:t xml:space="preserve"> результаты реализации проекта: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детей: 1. Умение прослеживать, понимать причинно-следственные связи и на их основе делать простейшие умозаключения; 2. Сформированность творческого воображения как основ креативности; 3. Овладение мыслительными операция</w:t>
      </w:r>
      <w:r>
        <w:rPr>
          <w:rFonts w:ascii="Times New Roman" w:hAnsi="Times New Roman"/>
          <w:sz w:val="28"/>
        </w:rPr>
        <w:t>ми (анализ, синтез, обобщение, классификация, абстрагирование); 4. Воспитание навыков контроля и самоконтроля в процессе умственной деятельности.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педагогов: 1. Организация педагогического поиска через реализацию инновационных игровых технологий. 2. По</w:t>
      </w:r>
      <w:r>
        <w:rPr>
          <w:rFonts w:ascii="Times New Roman" w:hAnsi="Times New Roman"/>
          <w:sz w:val="28"/>
        </w:rPr>
        <w:t>вышение уровня профессионализма педагогов в реализации развивающих игровых технологий (курсы повышения квалификации по игровой технологии В.В. Воскобовича). 3. Внедрение инновационных технологий, современных форм и новых методов работы по познавательной де</w:t>
      </w:r>
      <w:r>
        <w:rPr>
          <w:rFonts w:ascii="Times New Roman" w:hAnsi="Times New Roman"/>
          <w:sz w:val="28"/>
        </w:rPr>
        <w:t xml:space="preserve">ятельности дошкольников. 4. Личностный и профессиональный рост. 5. Самореализация. 6. Диссеминация педагогического опыта 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родителей: 1. Повышение уровня заинтересованности родителей (законных представителей) в применении игровых технологий; 2. Удовлетв</w:t>
      </w:r>
      <w:r>
        <w:rPr>
          <w:rFonts w:ascii="Times New Roman" w:hAnsi="Times New Roman"/>
          <w:sz w:val="28"/>
        </w:rPr>
        <w:t>оренность социальным заказом со стороны родителей (законных представителей) на интеллектуальное развитие дошкольника, через дополнительные образовательные услуги (в том числе платные).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ДОУ: 1. Повышения эффективности и качества образовательного процес</w:t>
      </w:r>
      <w:r>
        <w:rPr>
          <w:rFonts w:ascii="Times New Roman" w:hAnsi="Times New Roman"/>
          <w:sz w:val="28"/>
        </w:rPr>
        <w:t>са, через расширение спектра дополнительных образовательных услуг (в том числе платных). 2. Обеспечение современных требований подготовки ребенка к школьному обучению на основе развивающих подходов.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Основные подходы к оценке эффективности проекта: 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проекта может быть оценена по следующим критериям: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 количество выпускников детского сада, показавших высокие, выше среднего результаты в интеллектуально-творческом развитии;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количество выпускников детского сада, показавших высокие, выше </w:t>
      </w:r>
      <w:r>
        <w:rPr>
          <w:rFonts w:ascii="Times New Roman" w:hAnsi="Times New Roman"/>
          <w:sz w:val="28"/>
        </w:rPr>
        <w:t>среднего результаты в интеллектуально-творческом развитии, в сравнении с выпускниками других дошкольных образовательных учреждений села (первое полугодие начальной школы);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количество педагогов, прошедших курсы повышения квалификации для реализации проек</w:t>
      </w:r>
      <w:r>
        <w:rPr>
          <w:rFonts w:ascii="Times New Roman" w:hAnsi="Times New Roman"/>
          <w:sz w:val="28"/>
        </w:rPr>
        <w:t>та дополнительных образовательных услуг  по игровой технологии В.В. Воскобовича;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количество педагогов, подготовленных в ходе реализации проекта для демонстрации своего опыта, лекционной, консультационной и экспертной деятельности; 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количество разноуро</w:t>
      </w:r>
      <w:r>
        <w:rPr>
          <w:rFonts w:ascii="Times New Roman" w:hAnsi="Times New Roman"/>
          <w:sz w:val="28"/>
        </w:rPr>
        <w:t>вневых программ по игровой технологии В.В. Воскобовича в соответствии с возрастными особенностями детей 3-7 лет, разработанных с учетом требований профессионального стандарта педагога.</w:t>
      </w: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Дорожная карта проекта (Алгоритм реализации проекта по дополнительным </w:t>
      </w:r>
      <w:r>
        <w:rPr>
          <w:rFonts w:ascii="Times New Roman" w:hAnsi="Times New Roman"/>
          <w:sz w:val="28"/>
        </w:rPr>
        <w:t>образовательным услугам )</w:t>
      </w:r>
    </w:p>
    <w:p w:rsidR="000412DE" w:rsidRDefault="00767ADD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I-Подготовительный (методический) (март 2018г – май 2018г)</w:t>
      </w:r>
    </w:p>
    <w:p w:rsidR="000412DE" w:rsidRDefault="00767ADD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Разработка нормативно-правовых актов, определяющих нормативно-правовые основы организации и оказания дополнительных образовательных услуг и регламентирующих деятельно</w:t>
      </w:r>
      <w:r>
        <w:rPr>
          <w:rFonts w:ascii="Times New Roman" w:hAnsi="Times New Roman"/>
          <w:sz w:val="28"/>
        </w:rPr>
        <w:t>сть дошкольного образовательного учреждения по их оказанию. 2 . Разработка системы мониторинга с целью отслеживания эффективности использования игровой технологии. 3. Проведение мастер-класса для родителей (законных представителей) по игровой технологии В.</w:t>
      </w:r>
      <w:r>
        <w:rPr>
          <w:rFonts w:ascii="Times New Roman" w:hAnsi="Times New Roman"/>
          <w:sz w:val="28"/>
        </w:rPr>
        <w:t>В. Воскобовича. 5. Разработка методических рекомендаций по организации предметно - развивающей среды «Игровое пространство Воскобовича».</w:t>
      </w:r>
    </w:p>
    <w:p w:rsidR="000412DE" w:rsidRDefault="00767ADD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II- Подготовительный (организационно – педагогический) (сентябрь 2018 г. – май 2019 г.)</w:t>
      </w:r>
    </w:p>
    <w:p w:rsidR="000412DE" w:rsidRDefault="00767ADD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Семинар для родителей (зак</w:t>
      </w:r>
      <w:r>
        <w:rPr>
          <w:rFonts w:ascii="Times New Roman" w:hAnsi="Times New Roman"/>
          <w:sz w:val="28"/>
        </w:rPr>
        <w:t>онных представителей) «Место игры в интеллектуальном развитии дошкольника». 2. Практическая игра для педагогов, с привлечением детей в роли тьютеров «Путешествие по Фиолетовому лесу» (январь-май 2019). 3. Апробация проекта игровой технологии В.В. Воскобови</w:t>
      </w:r>
      <w:r>
        <w:rPr>
          <w:rFonts w:ascii="Times New Roman" w:hAnsi="Times New Roman"/>
          <w:sz w:val="28"/>
        </w:rPr>
        <w:t>ча «Сказочные лабиринты игры» с воспитанниками средних групп (3-4 года). 4.Обучающий практикум для воспитателей  села Терекли- Мектеб «Ознакомление с игровой технологией Воскобовича «Сказочные лабиринты игры» .</w:t>
      </w:r>
    </w:p>
    <w:p w:rsidR="000412DE" w:rsidRDefault="00767ADD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III Практический 1 период (сентябрь 2019 –ян</w:t>
      </w:r>
      <w:r>
        <w:rPr>
          <w:rFonts w:ascii="Times New Roman" w:hAnsi="Times New Roman"/>
          <w:sz w:val="28"/>
        </w:rPr>
        <w:t>варь  2020г.) 1. Реализация в практике ДОУ в дополнительном образовании , игровой технологии В.В. Воскобовича «Сказочные лабиринты игры». 2. Проведение первичного мониторинга уровня интеллектуального развития детей на основе овладения игровой технологией В</w:t>
      </w:r>
      <w:r>
        <w:rPr>
          <w:rFonts w:ascii="Times New Roman" w:hAnsi="Times New Roman"/>
          <w:sz w:val="28"/>
        </w:rPr>
        <w:t>.В. Воскобовича. 3. Оснащение игровой среды кабинетов ДОУ методическими комплексами В.В.Воскобовича. Создание условий для коллективных и индивидуальных игр. 4. Проведение конференции для родителей и презентация «Проект «ИгроВоз» - интенсивное интеллектуаль</w:t>
      </w:r>
      <w:r>
        <w:rPr>
          <w:rFonts w:ascii="Times New Roman" w:hAnsi="Times New Roman"/>
          <w:sz w:val="28"/>
        </w:rPr>
        <w:t>ное развитие в креативной технологии Воскобовича».2 период ( январь 2020 – май 2020 ).5. Работа творческой мастерской для детей и родителей «ИгроВоз» - 1 раз в квартал 6. Разработка авторских игровых занятий на основе дидактического материала В.В. Воскобов</w:t>
      </w:r>
      <w:r>
        <w:rPr>
          <w:rFonts w:ascii="Times New Roman" w:hAnsi="Times New Roman"/>
          <w:sz w:val="28"/>
        </w:rPr>
        <w:t xml:space="preserve">ича 7. Создание районного  методического объединения воспитателей ДОУ по обобщению опыта внедрения игровой технологии В.В. Воскобовича. </w:t>
      </w:r>
    </w:p>
    <w:p w:rsidR="000412DE" w:rsidRDefault="00767ADD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IV- Заключительный (обобщающий) (сентябрь 2020г – май 2021 г) 1. Проведение заключительного мониторинга, оценки эффекти</w:t>
      </w:r>
      <w:r>
        <w:rPr>
          <w:rFonts w:ascii="Times New Roman" w:hAnsi="Times New Roman"/>
          <w:sz w:val="28"/>
        </w:rPr>
        <w:t>вности проекта. 2. Обобщение педагогического опыта. Выпуск комплекта методических методического пособия «ИгроВоз». 3. Диссеминация передового педагогического опыта в СМИ, конкурсах и печатных изданиях. Конечные заключения (результаты) об эффективности можн</w:t>
      </w:r>
      <w:r>
        <w:rPr>
          <w:rFonts w:ascii="Times New Roman" w:hAnsi="Times New Roman"/>
          <w:sz w:val="28"/>
        </w:rPr>
        <w:t>о будет осуществить по окончании полного цикла проекта (когда дети, на сегодняшний момент трехлетнего возраста пройдут полный цикл – 4 года)</w:t>
      </w:r>
    </w:p>
    <w:p w:rsidR="000412DE" w:rsidRDefault="00767ADD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0412DE" w:rsidRDefault="000412DE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0412DE" w:rsidRDefault="000412DE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0412DE" w:rsidRDefault="000412DE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0412DE" w:rsidRDefault="000412DE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0412DE" w:rsidRDefault="00767ADD" w:rsidP="0024059F">
      <w:pPr>
        <w:spacing w:line="240" w:lineRule="auto"/>
        <w:jc w:val="both"/>
        <w:rPr>
          <w:rFonts w:ascii="Times New Roman" w:hAnsi="Times New Roman"/>
          <w:sz w:val="52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</w:p>
    <w:sectPr w:rsidR="000412DE" w:rsidSect="0024059F">
      <w:footerReference w:type="default" r:id="rId6"/>
      <w:pgSz w:w="11907" w:h="16839" w:code="9"/>
      <w:pgMar w:top="1137" w:right="849" w:bottom="1137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DD" w:rsidRDefault="00767ADD" w:rsidP="0024059F">
      <w:pPr>
        <w:spacing w:after="0" w:line="240" w:lineRule="auto"/>
      </w:pPr>
      <w:r>
        <w:separator/>
      </w:r>
    </w:p>
  </w:endnote>
  <w:endnote w:type="continuationSeparator" w:id="0">
    <w:p w:rsidR="00767ADD" w:rsidRDefault="00767ADD" w:rsidP="0024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021520"/>
      <w:docPartObj>
        <w:docPartGallery w:val="Page Numbers (Bottom of Page)"/>
        <w:docPartUnique/>
      </w:docPartObj>
    </w:sdtPr>
    <w:sdtContent>
      <w:p w:rsidR="0024059F" w:rsidRDefault="002405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059F" w:rsidRDefault="002405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DD" w:rsidRDefault="00767ADD" w:rsidP="0024059F">
      <w:pPr>
        <w:spacing w:after="0" w:line="240" w:lineRule="auto"/>
      </w:pPr>
      <w:r>
        <w:separator/>
      </w:r>
    </w:p>
  </w:footnote>
  <w:footnote w:type="continuationSeparator" w:id="0">
    <w:p w:rsidR="00767ADD" w:rsidRDefault="00767ADD" w:rsidP="00240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2DE"/>
    <w:rsid w:val="000412DE"/>
    <w:rsid w:val="0024059F"/>
    <w:rsid w:val="0076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C4E7"/>
  <w15:docId w15:val="{71B51162-6DF6-4201-B930-AF062F13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40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59F"/>
  </w:style>
  <w:style w:type="paragraph" w:styleId="a7">
    <w:name w:val="footer"/>
    <w:basedOn w:val="a"/>
    <w:link w:val="a8"/>
    <w:uiPriority w:val="99"/>
    <w:unhideWhenUsed/>
    <w:rsid w:val="00240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2074</Words>
  <Characters>11823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Аскер Бегалиев</cp:lastModifiedBy>
  <cp:revision>3</cp:revision>
  <dcterms:created xsi:type="dcterms:W3CDTF">2020-10-09T07:00:00Z</dcterms:created>
  <dcterms:modified xsi:type="dcterms:W3CDTF">2020-10-09T07:05:00Z</dcterms:modified>
</cp:coreProperties>
</file>